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1F1BE" w14:textId="77777777" w:rsidR="002A1075" w:rsidRDefault="002A107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14:paraId="59E3A57E" w14:textId="77777777" w:rsidR="002A1075" w:rsidRDefault="006C52E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中华人民共和国国家金库条例</w:t>
      </w:r>
    </w:p>
    <w:p w14:paraId="0D50B7B5" w14:textId="77777777" w:rsidR="002A1075" w:rsidRDefault="002A1075">
      <w:pPr>
        <w:pStyle w:val="a3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14:paraId="6CA44D07" w14:textId="77777777" w:rsidR="002A1075" w:rsidRDefault="006C52EC">
      <w:pPr>
        <w:pStyle w:val="a3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(1985年7月27日国务院发布　根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据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2020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年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11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29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日《国务院关于修改和废止部分行政法规的决定》修订</w:t>
      </w:r>
      <w:r>
        <w:rPr>
          <w:rFonts w:ascii="楷体_GB2312" w:eastAsia="楷体_GB2312" w:hAnsi="楷体_GB2312" w:cs="楷体_GB2312" w:hint="eastAsia"/>
          <w:sz w:val="32"/>
          <w:szCs w:val="32"/>
        </w:rPr>
        <w:t>)</w:t>
      </w:r>
    </w:p>
    <w:p w14:paraId="762C012C" w14:textId="77777777" w:rsidR="002A1075" w:rsidRDefault="006C52EC">
      <w:pPr>
        <w:pStyle w:val="2"/>
        <w:rPr>
          <w:rFonts w:ascii="方正黑体_GBK"/>
        </w:rPr>
      </w:pPr>
      <w:r>
        <w:rPr>
          <w:rFonts w:ascii="方正黑体_GBK" w:hAnsi="Times New Roman" w:cs="Times New Roman" w:hint="eastAsia"/>
        </w:rPr>
        <w:t>第一章　总则</w:t>
      </w:r>
    </w:p>
    <w:p w14:paraId="1135EA1A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第一条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为了统一组织国家财政收支</w:t>
      </w:r>
      <w:r w:rsidRPr="00BE53E1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健全国家金库制度，特制定本条例。</w:t>
      </w:r>
    </w:p>
    <w:p w14:paraId="5C629753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国家金库(以下简称国库)负责办理国家预算资金的收入和支出。在执行任务中，必须认真贯彻国家的方针、政策和财经制度，发挥国库的促进和监督作用。</w:t>
      </w:r>
    </w:p>
    <w:p w14:paraId="4D54279D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第三条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中国人民银行具体经理国库。组织管理国库工作是人民银行的一项重要职责。</w:t>
      </w:r>
    </w:p>
    <w:p w14:paraId="3080916C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第四条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各级国库库款的支配权，按照国家财政体制的规定，分别属于同级财政机关。</w:t>
      </w:r>
    </w:p>
    <w:p w14:paraId="4F57987A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第五条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各级人民政府应加强对同级国库的领导，监督所属部门、单位、不得超越国家规定的范围动用国库库款。</w:t>
      </w:r>
    </w:p>
    <w:p w14:paraId="6E815BA8" w14:textId="77777777" w:rsidR="002A1075" w:rsidRDefault="006C52EC">
      <w:pPr>
        <w:pStyle w:val="2"/>
        <w:rPr>
          <w:rFonts w:ascii="方正黑体_GBK"/>
        </w:rPr>
      </w:pPr>
      <w:r>
        <w:rPr>
          <w:rFonts w:ascii="方正黑体_GBK" w:hAnsi="Times New Roman" w:cs="Times New Roman" w:hint="eastAsia"/>
        </w:rPr>
        <w:t>第二章　国库的组织机构</w:t>
      </w:r>
    </w:p>
    <w:p w14:paraId="73A625FA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第六条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国库机构按照国家财政管理体制设立，原则上一级财政设立一级国库。中央设立总库；省、自治区、直辖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市设立分库；省辖市、自治州设立中心支库；县和相当于县的市、区设立支库。支库以下经收处的业务，由专业银行的基层机构代理。</w:t>
      </w:r>
    </w:p>
    <w:p w14:paraId="480BE207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第七条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级国库的主任，由各该级人民银行行长兼任，副主任由主管国库工作的副行长兼任。不设人民银行机构的地方，国库业务由人民银行委托当地专业银行办理，工作上受上级国库领导，受委托的专业银行行长兼国库主任。</w:t>
      </w:r>
    </w:p>
    <w:p w14:paraId="0AEB0A47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第八条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国库业务工作实行垂直领导。各省、自治区、直辖市分库及其所属各级支库，既是中央国库的分支机构，也是地方国库。</w:t>
      </w:r>
    </w:p>
    <w:p w14:paraId="75F5F033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第九条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级国库应当设立专门的工作机构办理国库业务。机构设置按照本条例第六条规定，四级国库分别为司、处、科、股。人员应当稳定，编制单列。业务量不大的县支库，可不设专门机构，但要有专人办理国库业务。</w:t>
      </w:r>
    </w:p>
    <w:p w14:paraId="770CCD62" w14:textId="77777777" w:rsidR="002A1075" w:rsidRDefault="006C52EC">
      <w:pPr>
        <w:pStyle w:val="2"/>
        <w:rPr>
          <w:rFonts w:ascii="方正黑体_GBK"/>
        </w:rPr>
      </w:pPr>
      <w:r>
        <w:rPr>
          <w:rFonts w:ascii="方正黑体_GBK" w:hAnsi="Times New Roman" w:cs="Times New Roman" w:hint="eastAsia"/>
        </w:rPr>
        <w:t>第三章　国库的职责权限</w:t>
      </w:r>
    </w:p>
    <w:p w14:paraId="4130285B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国库的基本职责如下：</w:t>
      </w:r>
    </w:p>
    <w:p w14:paraId="6F88F95B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(一)办理国家预算收入的收纳、划分和留解。</w:t>
      </w:r>
    </w:p>
    <w:p w14:paraId="74D31124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(二)办理国家预算支出的拨付。</w:t>
      </w:r>
    </w:p>
    <w:p w14:paraId="6045804C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(三)向上级国库和同级财政机关反映预算收支执行情况。</w:t>
      </w:r>
    </w:p>
    <w:p w14:paraId="6557C4F0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(四)协助财政、税务机关督促企业和其他有经济收入的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单位及时向国家缴纳应缴款项，对于屡催不缴的，应依照税法协助扣收入库。</w:t>
      </w:r>
    </w:p>
    <w:p w14:paraId="732B2984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(五)组织管理和检查指导下级国库的工作。</w:t>
      </w:r>
    </w:p>
    <w:p w14:paraId="59E4903B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(六)办理国家交办的同国库有关的其他工作。</w:t>
      </w:r>
    </w:p>
    <w:p w14:paraId="307E1B33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第十一条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国库的主要权限如下：</w:t>
      </w:r>
    </w:p>
    <w:p w14:paraId="70E63F5A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(一)督促检查各经收处和收入机关所收之款是否按规定全部缴入国库，发现违法不缴的，应及时查究处理。</w:t>
      </w:r>
    </w:p>
    <w:p w14:paraId="4C195901" w14:textId="302A60ED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(二)对擅自变更各级财政之间收入划分范围、分成留解比例，以及随意调整库款</w:t>
      </w:r>
      <w:r w:rsidR="009202A5">
        <w:rPr>
          <w:rFonts w:ascii="仿宋_GB2312" w:eastAsia="仿宋_GB2312" w:hAnsi="Times New Roman" w:cs="Times New Roman" w:hint="eastAsia"/>
          <w:sz w:val="32"/>
          <w:szCs w:val="32"/>
        </w:rPr>
        <w:t>账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户之间存款余额的，国库有权拒绝执行。</w:t>
      </w:r>
    </w:p>
    <w:p w14:paraId="03785834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(三)对不符合国家规定要求办理退库的，国库有权拒绝办理。</w:t>
      </w:r>
    </w:p>
    <w:p w14:paraId="3ADC7864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(四)监督财政存款的开户和财政库款的支拨。</w:t>
      </w:r>
    </w:p>
    <w:p w14:paraId="37036254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(五)任何单位和个人强令国库办理违反国家规定的事项，国库有权拒绝执行，并及时向上级报告。</w:t>
      </w:r>
    </w:p>
    <w:p w14:paraId="17E00DBB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(六)对不符合规定的凭证，国库有权拒绝受理。</w:t>
      </w:r>
    </w:p>
    <w:p w14:paraId="097B70EA" w14:textId="211E1AA2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第十二条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各级国库应加强会计核算工作，严密核算手续，健全</w:t>
      </w:r>
      <w:r w:rsidR="009202A5">
        <w:rPr>
          <w:rFonts w:ascii="仿宋_GB2312" w:eastAsia="仿宋_GB2312" w:hAnsi="Times New Roman" w:cs="Times New Roman" w:hint="eastAsia"/>
          <w:sz w:val="32"/>
          <w:szCs w:val="32"/>
        </w:rPr>
        <w:t>账</w:t>
      </w:r>
      <w:r>
        <w:rPr>
          <w:rFonts w:ascii="仿宋_GB2312" w:eastAsia="仿宋_GB2312" w:hAnsi="Times New Roman" w:cs="Times New Roman" w:hint="eastAsia"/>
          <w:sz w:val="32"/>
          <w:szCs w:val="32"/>
        </w:rPr>
        <w:t>簿报表，保证各项预算收支数字完整、准确。</w:t>
      </w:r>
    </w:p>
    <w:p w14:paraId="5FA77A67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第十三条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国库工作人员要忠于职守，热爱本职工作，严格保守国家机密。对坚持执行国家方针、政策和财经制度，敢于同违反财经纪律行为作斗争的，要给予表扬和鼓励；对打击报复国库人员的，要严肃处理。</w:t>
      </w:r>
    </w:p>
    <w:p w14:paraId="370FA081" w14:textId="77777777" w:rsidR="002A1075" w:rsidRDefault="006C52EC">
      <w:pPr>
        <w:pStyle w:val="2"/>
        <w:rPr>
          <w:rFonts w:ascii="方正黑体_GBK"/>
        </w:rPr>
      </w:pPr>
      <w:r>
        <w:rPr>
          <w:rFonts w:ascii="方正黑体_GBK" w:hAnsi="Times New Roman" w:cs="Times New Roman" w:hint="eastAsia"/>
        </w:rPr>
        <w:lastRenderedPageBreak/>
        <w:t>第四章　库款的收纳与退付</w:t>
      </w:r>
    </w:p>
    <w:p w14:paraId="6D8D3B98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第十四条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国家的一切预算收入，应按照规定全部缴入国库，任何单位不得截留、坐支或自行保管。</w:t>
      </w:r>
    </w:p>
    <w:p w14:paraId="5E34220A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第十五条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国家各项预算收入，分别由各级财政机关、税务机关和海关负责管理，并监督缴入国库。缴库方式由财政部和中国人民银行总行另行规定。</w:t>
      </w:r>
    </w:p>
    <w:p w14:paraId="110AC229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第十六条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国库收纳库款以人民币为限。以金银、外币等缴款，应当向当地银行兑换成人民币后缴纳。</w:t>
      </w:r>
    </w:p>
    <w:p w14:paraId="64C76147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第十七条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预算收入的退付，必须在国家统一规定的退库范围内办理。必须从收入中退库的，应严格按照财政管理体制的规定，从各该级预算收入的有关项目中退付。</w:t>
      </w:r>
    </w:p>
    <w:p w14:paraId="4FEBDE72" w14:textId="77777777" w:rsidR="002A1075" w:rsidRDefault="006C52EC">
      <w:pPr>
        <w:pStyle w:val="2"/>
        <w:rPr>
          <w:rFonts w:ascii="方正黑体_GBK"/>
        </w:rPr>
      </w:pPr>
      <w:r>
        <w:rPr>
          <w:rFonts w:ascii="方正黑体_GBK" w:hAnsi="Times New Roman" w:cs="Times New Roman" w:hint="eastAsia"/>
        </w:rPr>
        <w:t>第五章　库款的支拨</w:t>
      </w:r>
    </w:p>
    <w:p w14:paraId="26C1ACB5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第十八条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国家的一切预算支出，一律凭各级财政机关的拨款凭证，经国库统一办理拨付。</w:t>
      </w:r>
    </w:p>
    <w:p w14:paraId="6F0B67CE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第十九条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中央预算支出，采取实拨资金和限额管理两种方式。中央级行政事业经费，实行限额管理。地方预算支出，采用实拨资金的方式；如果采用限额管理，财政应随限额拨足资金，不由银行垫款。</w:t>
      </w:r>
    </w:p>
    <w:p w14:paraId="239A31B0" w14:textId="29E0AF95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第二十条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各级国库库款的支拨，必须在同级财政存款余额内支付。只办理转</w:t>
      </w:r>
      <w:r w:rsidR="009202A5">
        <w:rPr>
          <w:rFonts w:ascii="仿宋_GB2312" w:eastAsia="仿宋_GB2312" w:hAnsi="Times New Roman" w:cs="Times New Roman" w:hint="eastAsia"/>
          <w:sz w:val="32"/>
          <w:szCs w:val="32"/>
        </w:rPr>
        <w:t>账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，不支付现金。</w:t>
      </w:r>
    </w:p>
    <w:p w14:paraId="6D70FD7C" w14:textId="77777777" w:rsidR="002A1075" w:rsidRDefault="006C52EC">
      <w:pPr>
        <w:pStyle w:val="2"/>
        <w:rPr>
          <w:rFonts w:ascii="方正黑体_GBK"/>
        </w:rPr>
      </w:pPr>
      <w:r>
        <w:rPr>
          <w:rFonts w:ascii="方正黑体_GBK" w:hAnsi="Times New Roman" w:cs="Times New Roman" w:hint="eastAsia"/>
        </w:rPr>
        <w:lastRenderedPageBreak/>
        <w:t>第六章　附则</w:t>
      </w:r>
    </w:p>
    <w:p w14:paraId="22B96201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第二十一条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本条例实施细则，由财政部和中国人民银行总行共同制定。</w:t>
      </w:r>
    </w:p>
    <w:p w14:paraId="3CF17FD4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第二十二条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专业银行代办国库业务的具体办法，由中国人民银行总行另行制定。</w:t>
      </w:r>
    </w:p>
    <w:p w14:paraId="17C1BC17" w14:textId="77777777" w:rsidR="002A1075" w:rsidRDefault="006C52EC">
      <w:pPr>
        <w:pStyle w:val="a3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第二十三条　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本条例自发布之日起施行。一九五○年三月三日中央人民政府政务院公布的《中央金库条例》同时废止。</w:t>
      </w:r>
    </w:p>
    <w:p w14:paraId="7E596A2F" w14:textId="77777777" w:rsidR="002A1075" w:rsidRDefault="006C52EC">
      <w:r>
        <w:br w:type="page"/>
      </w:r>
    </w:p>
    <w:sectPr w:rsidR="002A1075" w:rsidSect="002A107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F8D45" w14:textId="77777777" w:rsidR="00135350" w:rsidRDefault="00135350" w:rsidP="002A1075">
      <w:r>
        <w:separator/>
      </w:r>
    </w:p>
  </w:endnote>
  <w:endnote w:type="continuationSeparator" w:id="0">
    <w:p w14:paraId="01A5AD82" w14:textId="77777777" w:rsidR="00135350" w:rsidRDefault="00135350" w:rsidP="002A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4E943" w14:textId="77777777" w:rsidR="002A1075" w:rsidRDefault="00135350">
    <w:pPr>
      <w:pStyle w:val="a5"/>
      <w:tabs>
        <w:tab w:val="clear" w:pos="4153"/>
      </w:tabs>
    </w:pPr>
    <w:r>
      <w:pict w14:anchorId="77D4E30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96.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14:paraId="3D15C547" w14:textId="77777777" w:rsidR="002A1075" w:rsidRDefault="002A1075">
                <w:pPr>
                  <w:pStyle w:val="a5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6C52EC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BE53E1">
                  <w:rPr>
                    <w:noProof/>
                    <w:sz w:val="24"/>
                    <w:szCs w:val="24"/>
                  </w:rPr>
                  <w:t>- 6 -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52EC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B8B46" w14:textId="77777777" w:rsidR="00135350" w:rsidRDefault="00135350" w:rsidP="002A1075">
      <w:r>
        <w:separator/>
      </w:r>
    </w:p>
  </w:footnote>
  <w:footnote w:type="continuationSeparator" w:id="0">
    <w:p w14:paraId="5BAA6A5C" w14:textId="77777777" w:rsidR="00135350" w:rsidRDefault="00135350" w:rsidP="002A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DDB1469"/>
    <w:rsid w:val="00135350"/>
    <w:rsid w:val="002A1075"/>
    <w:rsid w:val="002B3CF1"/>
    <w:rsid w:val="004A1D2E"/>
    <w:rsid w:val="0052324F"/>
    <w:rsid w:val="006C52EC"/>
    <w:rsid w:val="008900EE"/>
    <w:rsid w:val="009202A5"/>
    <w:rsid w:val="009542DF"/>
    <w:rsid w:val="00BE53E1"/>
    <w:rsid w:val="00DF0842"/>
    <w:rsid w:val="00EA6F46"/>
    <w:rsid w:val="00F60071"/>
    <w:rsid w:val="022064DC"/>
    <w:rsid w:val="026F3EAF"/>
    <w:rsid w:val="077727E0"/>
    <w:rsid w:val="0FEB2C69"/>
    <w:rsid w:val="12605321"/>
    <w:rsid w:val="2DDB1469"/>
    <w:rsid w:val="46561BAF"/>
    <w:rsid w:val="4E562F49"/>
    <w:rsid w:val="5FBC45BE"/>
    <w:rsid w:val="62605F2F"/>
    <w:rsid w:val="72BB2FB3"/>
    <w:rsid w:val="7413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0497AED"/>
  <w15:docId w15:val="{D2AA96C3-4816-4228-A432-0B96690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0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A1075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A1075"/>
    <w:pPr>
      <w:keepNext/>
      <w:keepLines/>
      <w:spacing w:before="260" w:after="260" w:line="416" w:lineRule="auto"/>
      <w:jc w:val="center"/>
      <w:outlineLvl w:val="1"/>
    </w:pPr>
    <w:rPr>
      <w:rFonts w:asciiTheme="majorHAnsi" w:eastAsia="方正黑体_GBK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A1075"/>
    <w:pPr>
      <w:keepNext/>
      <w:keepLines/>
      <w:spacing w:before="260" w:after="260" w:line="416" w:lineRule="auto"/>
      <w:jc w:val="center"/>
      <w:outlineLvl w:val="2"/>
    </w:pPr>
    <w:rPr>
      <w:rFonts w:eastAsia="方正楷体_GBK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07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07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07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07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07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2A1075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semiHidden/>
    <w:unhideWhenUsed/>
    <w:qFormat/>
    <w:rsid w:val="002A10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2A10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link w:val="aa"/>
    <w:uiPriority w:val="99"/>
    <w:semiHidden/>
    <w:unhideWhenUsed/>
    <w:qFormat/>
    <w:rsid w:val="002A1075"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2A1075"/>
    <w:rPr>
      <w:sz w:val="24"/>
    </w:rPr>
  </w:style>
  <w:style w:type="table" w:styleId="ac">
    <w:name w:val="Table Grid"/>
    <w:basedOn w:val="a1"/>
    <w:uiPriority w:val="59"/>
    <w:qFormat/>
    <w:rsid w:val="002A1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sid w:val="002A1075"/>
    <w:rPr>
      <w:color w:val="000000"/>
      <w:u w:val="none"/>
    </w:rPr>
  </w:style>
  <w:style w:type="character" w:styleId="ae">
    <w:name w:val="Hyperlink"/>
    <w:basedOn w:val="a0"/>
    <w:uiPriority w:val="99"/>
    <w:semiHidden/>
    <w:unhideWhenUsed/>
    <w:qFormat/>
    <w:rsid w:val="002A1075"/>
    <w:rPr>
      <w:color w:val="000000"/>
      <w:u w:val="none"/>
    </w:rPr>
  </w:style>
  <w:style w:type="character" w:styleId="HTML">
    <w:name w:val="HTML Code"/>
    <w:basedOn w:val="a0"/>
    <w:uiPriority w:val="99"/>
    <w:semiHidden/>
    <w:unhideWhenUsed/>
    <w:rsid w:val="002A1075"/>
    <w:rPr>
      <w:rFonts w:ascii="Courier New" w:hAnsi="Courier New"/>
      <w:sz w:val="20"/>
    </w:rPr>
  </w:style>
  <w:style w:type="character" w:styleId="af">
    <w:name w:val="footnote reference"/>
    <w:basedOn w:val="a0"/>
    <w:uiPriority w:val="99"/>
    <w:semiHidden/>
    <w:unhideWhenUsed/>
    <w:rsid w:val="002A1075"/>
    <w:rPr>
      <w:rFonts w:ascii="Times New Roman" w:eastAsia="宋体" w:hAnsi="Times New Roman" w:cs="Times New Roman"/>
      <w:vertAlign w:val="superscript"/>
    </w:rPr>
  </w:style>
  <w:style w:type="character" w:customStyle="1" w:styleId="bg01">
    <w:name w:val="bg01"/>
    <w:basedOn w:val="a0"/>
    <w:qFormat/>
    <w:rsid w:val="002A1075"/>
  </w:style>
  <w:style w:type="character" w:customStyle="1" w:styleId="m01">
    <w:name w:val="m01"/>
    <w:basedOn w:val="a0"/>
    <w:qFormat/>
    <w:rsid w:val="002A1075"/>
  </w:style>
  <w:style w:type="character" w:customStyle="1" w:styleId="m011">
    <w:name w:val="m011"/>
    <w:basedOn w:val="a0"/>
    <w:qFormat/>
    <w:rsid w:val="002A1075"/>
  </w:style>
  <w:style w:type="character" w:customStyle="1" w:styleId="name">
    <w:name w:val="name"/>
    <w:basedOn w:val="a0"/>
    <w:qFormat/>
    <w:rsid w:val="002A1075"/>
    <w:rPr>
      <w:color w:val="6A6A6A"/>
      <w:u w:val="single"/>
    </w:rPr>
  </w:style>
  <w:style w:type="character" w:customStyle="1" w:styleId="dates">
    <w:name w:val="dates"/>
    <w:basedOn w:val="a0"/>
    <w:qFormat/>
    <w:rsid w:val="002A1075"/>
  </w:style>
  <w:style w:type="character" w:customStyle="1" w:styleId="tabg">
    <w:name w:val="tabg"/>
    <w:basedOn w:val="a0"/>
    <w:qFormat/>
    <w:rsid w:val="002A1075"/>
    <w:rPr>
      <w:color w:val="FFFFFF"/>
      <w:sz w:val="27"/>
      <w:szCs w:val="27"/>
    </w:rPr>
  </w:style>
  <w:style w:type="character" w:customStyle="1" w:styleId="bg02">
    <w:name w:val="bg02"/>
    <w:basedOn w:val="a0"/>
    <w:qFormat/>
    <w:rsid w:val="002A1075"/>
  </w:style>
  <w:style w:type="character" w:customStyle="1" w:styleId="more3">
    <w:name w:val="more3"/>
    <w:basedOn w:val="a0"/>
    <w:qFormat/>
    <w:rsid w:val="002A1075"/>
    <w:rPr>
      <w:color w:val="666666"/>
      <w:sz w:val="18"/>
      <w:szCs w:val="18"/>
    </w:rPr>
  </w:style>
  <w:style w:type="character" w:customStyle="1" w:styleId="hover18">
    <w:name w:val="hover18"/>
    <w:basedOn w:val="a0"/>
    <w:qFormat/>
    <w:rsid w:val="002A1075"/>
    <w:rPr>
      <w:color w:val="015293"/>
    </w:rPr>
  </w:style>
  <w:style w:type="character" w:customStyle="1" w:styleId="laypagecurr">
    <w:name w:val="laypage_curr"/>
    <w:basedOn w:val="a0"/>
    <w:qFormat/>
    <w:rsid w:val="002A1075"/>
    <w:rPr>
      <w:color w:val="FFFDF4"/>
      <w:shd w:val="clear" w:color="auto" w:fill="0B67A6"/>
    </w:rPr>
  </w:style>
  <w:style w:type="character" w:customStyle="1" w:styleId="font">
    <w:name w:val="font"/>
    <w:basedOn w:val="a0"/>
    <w:qFormat/>
    <w:rsid w:val="002A1075"/>
  </w:style>
  <w:style w:type="character" w:customStyle="1" w:styleId="font1">
    <w:name w:val="font1"/>
    <w:basedOn w:val="a0"/>
    <w:qFormat/>
    <w:rsid w:val="002A1075"/>
  </w:style>
  <w:style w:type="character" w:customStyle="1" w:styleId="more4">
    <w:name w:val="more4"/>
    <w:basedOn w:val="a0"/>
    <w:qFormat/>
    <w:rsid w:val="002A1075"/>
    <w:rPr>
      <w:color w:val="666666"/>
      <w:sz w:val="18"/>
      <w:szCs w:val="18"/>
    </w:rPr>
  </w:style>
  <w:style w:type="character" w:customStyle="1" w:styleId="font2">
    <w:name w:val="font2"/>
    <w:basedOn w:val="a0"/>
    <w:qFormat/>
    <w:rsid w:val="002A1075"/>
  </w:style>
  <w:style w:type="character" w:customStyle="1" w:styleId="font3">
    <w:name w:val="font3"/>
    <w:basedOn w:val="a0"/>
    <w:qFormat/>
    <w:rsid w:val="002A1075"/>
  </w:style>
  <w:style w:type="character" w:customStyle="1" w:styleId="hover19">
    <w:name w:val="hover19"/>
    <w:basedOn w:val="a0"/>
    <w:rsid w:val="002A1075"/>
    <w:rPr>
      <w:rFonts w:ascii="Times New Roman" w:eastAsia="宋体" w:hAnsi="Times New Roman" w:cs="Times New Roman"/>
      <w:color w:val="015293"/>
    </w:rPr>
  </w:style>
  <w:style w:type="character" w:customStyle="1" w:styleId="2Char">
    <w:name w:val="标题 2 Char"/>
    <w:basedOn w:val="a0"/>
    <w:uiPriority w:val="9"/>
    <w:semiHidden/>
    <w:qFormat/>
    <w:rsid w:val="002A1075"/>
    <w:rPr>
      <w:rFonts w:asciiTheme="majorHAnsi" w:eastAsia="方正黑体_GBK" w:hAnsiTheme="majorHAnsi" w:cstheme="majorBidi"/>
      <w:bCs/>
      <w:sz w:val="32"/>
      <w:szCs w:val="32"/>
    </w:rPr>
  </w:style>
  <w:style w:type="character" w:customStyle="1" w:styleId="Char">
    <w:name w:val="纯文本 Char"/>
    <w:basedOn w:val="a0"/>
    <w:uiPriority w:val="99"/>
    <w:qFormat/>
    <w:rsid w:val="002A1075"/>
    <w:rPr>
      <w:rFonts w:ascii="宋体" w:eastAsia="宋体" w:hAnsi="Courier New" w:cs="Courier New"/>
      <w:szCs w:val="21"/>
    </w:rPr>
  </w:style>
  <w:style w:type="character" w:customStyle="1" w:styleId="aa">
    <w:name w:val="脚注文本 字符"/>
    <w:basedOn w:val="a0"/>
    <w:link w:val="a9"/>
    <w:uiPriority w:val="99"/>
    <w:semiHidden/>
    <w:qFormat/>
    <w:rsid w:val="002A1075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2A1075"/>
    <w:rPr>
      <w:rFonts w:ascii="Times New Roman" w:eastAsia="宋体" w:hAnsi="Times New Roman" w:cs="Times New Roman"/>
      <w:sz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2A1075"/>
    <w:rPr>
      <w:rFonts w:ascii="Times New Roman" w:eastAsia="宋体" w:hAnsi="Times New Roman" w:cs="Times New Roman"/>
      <w:sz w:val="18"/>
    </w:rPr>
  </w:style>
  <w:style w:type="character" w:customStyle="1" w:styleId="10">
    <w:name w:val="标题 1 字符"/>
    <w:basedOn w:val="a0"/>
    <w:link w:val="1"/>
    <w:uiPriority w:val="9"/>
    <w:qFormat/>
    <w:rsid w:val="002A1075"/>
    <w:rPr>
      <w:rFonts w:asciiTheme="minorHAnsi" w:eastAsia="黑体" w:hAnsiTheme="minorHAnsi" w:cs="Times New Roman"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semiHidden/>
    <w:qFormat/>
    <w:rsid w:val="002A1075"/>
    <w:rPr>
      <w:rFonts w:asciiTheme="minorHAnsi" w:eastAsia="方正楷体_GBK" w:hAnsiTheme="minorHAns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2A107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2A107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2A107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2A107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sid w:val="002A1075"/>
    <w:rPr>
      <w:rFonts w:asciiTheme="majorHAnsi" w:eastAsiaTheme="majorEastAsia" w:hAnsiTheme="majorHAnsi" w:cstheme="majorBidi"/>
      <w:sz w:val="24"/>
      <w:szCs w:val="24"/>
    </w:rPr>
  </w:style>
  <w:style w:type="character" w:customStyle="1" w:styleId="more">
    <w:name w:val="more"/>
    <w:basedOn w:val="a0"/>
    <w:qFormat/>
    <w:rsid w:val="002A1075"/>
    <w:rPr>
      <w:rFonts w:ascii="Times New Roman" w:eastAsia="宋体" w:hAnsi="Times New Roman" w:cs="Times New Roman"/>
      <w:color w:val="666666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sid w:val="002A10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纯文本 字符"/>
    <w:basedOn w:val="a0"/>
    <w:link w:val="a3"/>
    <w:uiPriority w:val="99"/>
    <w:qFormat/>
    <w:rsid w:val="002A1075"/>
    <w:rPr>
      <w:rFonts w:ascii="宋体" w:eastAsia="宋体" w:hAnsi="Courier New" w:cs="Courier New"/>
      <w:szCs w:val="21"/>
    </w:rPr>
  </w:style>
  <w:style w:type="character" w:customStyle="1" w:styleId="hover16">
    <w:name w:val="hover16"/>
    <w:basedOn w:val="a0"/>
    <w:qFormat/>
    <w:rsid w:val="002A1075"/>
    <w:rPr>
      <w:rFonts w:ascii="Times New Roman" w:eastAsia="宋体" w:hAnsi="Times New Roman" w:cs="Times New Roman"/>
      <w:color w:val="015293"/>
    </w:rPr>
  </w:style>
  <w:style w:type="character" w:customStyle="1" w:styleId="hover17">
    <w:name w:val="hover17"/>
    <w:basedOn w:val="a0"/>
    <w:qFormat/>
    <w:rsid w:val="002A1075"/>
    <w:rPr>
      <w:rFonts w:ascii="Times New Roman" w:eastAsia="宋体" w:hAnsi="Times New Roman" w:cs="Times New Roman"/>
      <w:color w:val="015293"/>
    </w:rPr>
  </w:style>
  <w:style w:type="character" w:customStyle="1" w:styleId="hover">
    <w:name w:val="hover"/>
    <w:basedOn w:val="a0"/>
    <w:qFormat/>
    <w:rsid w:val="002A1075"/>
    <w:rPr>
      <w:rFonts w:ascii="Times New Roman" w:eastAsia="宋体" w:hAnsi="Times New Roman" w:cs="Times New Roman"/>
      <w:color w:val="01529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僚</cp:lastModifiedBy>
  <cp:revision>6</cp:revision>
  <cp:lastPrinted>2019-05-25T09:22:00Z</cp:lastPrinted>
  <dcterms:created xsi:type="dcterms:W3CDTF">2019-05-21T02:29:00Z</dcterms:created>
  <dcterms:modified xsi:type="dcterms:W3CDTF">2020-12-25T08:15:00Z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